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2201" w14:textId="092CEEA9" w:rsidR="007622E6" w:rsidRPr="00005C54" w:rsidRDefault="00C34759" w:rsidP="007622E6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005C54">
        <w:rPr>
          <w:rFonts w:ascii="Arial" w:hAnsi="Arial" w:cs="Arial"/>
          <w:b/>
          <w:bCs/>
          <w:sz w:val="44"/>
          <w:szCs w:val="44"/>
        </w:rPr>
        <w:t>Generálním dodavatelem n</w:t>
      </w:r>
      <w:r w:rsidR="007622E6" w:rsidRPr="00005C54">
        <w:rPr>
          <w:rFonts w:ascii="Arial" w:hAnsi="Arial" w:cs="Arial"/>
          <w:b/>
          <w:bCs/>
          <w:sz w:val="44"/>
          <w:szCs w:val="44"/>
        </w:rPr>
        <w:t>ejvětší solární elektrárn</w:t>
      </w:r>
      <w:r w:rsidRPr="00005C54">
        <w:rPr>
          <w:rFonts w:ascii="Arial" w:hAnsi="Arial" w:cs="Arial"/>
          <w:b/>
          <w:bCs/>
          <w:sz w:val="44"/>
          <w:szCs w:val="44"/>
        </w:rPr>
        <w:t>y</w:t>
      </w:r>
      <w:r w:rsidR="007622E6" w:rsidRPr="00005C54">
        <w:rPr>
          <w:rFonts w:ascii="Arial" w:hAnsi="Arial" w:cs="Arial"/>
          <w:b/>
          <w:bCs/>
          <w:sz w:val="44"/>
          <w:szCs w:val="44"/>
        </w:rPr>
        <w:t xml:space="preserve"> v Č</w:t>
      </w:r>
      <w:r w:rsidR="004721A1">
        <w:rPr>
          <w:rFonts w:ascii="Arial" w:hAnsi="Arial" w:cs="Arial"/>
          <w:b/>
          <w:bCs/>
          <w:sz w:val="44"/>
          <w:szCs w:val="44"/>
        </w:rPr>
        <w:t>esku</w:t>
      </w:r>
      <w:r w:rsidR="007622E6" w:rsidRPr="00005C54">
        <w:rPr>
          <w:rFonts w:ascii="Arial" w:hAnsi="Arial" w:cs="Arial"/>
          <w:b/>
          <w:bCs/>
          <w:sz w:val="44"/>
          <w:szCs w:val="44"/>
        </w:rPr>
        <w:t xml:space="preserve"> </w:t>
      </w:r>
      <w:r w:rsidR="00B331F1">
        <w:rPr>
          <w:rFonts w:ascii="Arial" w:hAnsi="Arial" w:cs="Arial"/>
          <w:b/>
          <w:bCs/>
          <w:sz w:val="44"/>
          <w:szCs w:val="44"/>
        </w:rPr>
        <w:t>za</w:t>
      </w:r>
      <w:r w:rsidR="007622E6" w:rsidRPr="00005C54">
        <w:rPr>
          <w:rFonts w:ascii="Arial" w:hAnsi="Arial" w:cs="Arial"/>
          <w:b/>
          <w:bCs/>
          <w:sz w:val="44"/>
          <w:szCs w:val="44"/>
        </w:rPr>
        <w:t xml:space="preserve"> </w:t>
      </w:r>
      <w:r w:rsidR="007954C6" w:rsidRPr="00005C54">
        <w:rPr>
          <w:rFonts w:ascii="Arial" w:hAnsi="Arial" w:cs="Arial"/>
          <w:b/>
          <w:bCs/>
          <w:sz w:val="44"/>
          <w:szCs w:val="44"/>
        </w:rPr>
        <w:t>1</w:t>
      </w:r>
      <w:r w:rsidR="007A4231" w:rsidRPr="00005C54">
        <w:rPr>
          <w:rFonts w:ascii="Arial" w:hAnsi="Arial" w:cs="Arial"/>
          <w:b/>
          <w:bCs/>
          <w:sz w:val="44"/>
          <w:szCs w:val="44"/>
        </w:rPr>
        <w:t>,2</w:t>
      </w:r>
      <w:r w:rsidR="007954C6" w:rsidRPr="00005C54">
        <w:rPr>
          <w:rFonts w:ascii="Arial" w:hAnsi="Arial" w:cs="Arial"/>
          <w:b/>
          <w:bCs/>
          <w:sz w:val="44"/>
          <w:szCs w:val="44"/>
        </w:rPr>
        <w:t xml:space="preserve"> miliardy </w:t>
      </w:r>
      <w:r w:rsidR="007622E6" w:rsidRPr="00005C54">
        <w:rPr>
          <w:rFonts w:ascii="Arial" w:hAnsi="Arial" w:cs="Arial"/>
          <w:b/>
          <w:bCs/>
          <w:sz w:val="44"/>
          <w:szCs w:val="44"/>
        </w:rPr>
        <w:t>korun</w:t>
      </w:r>
      <w:r w:rsidRPr="00005C54">
        <w:rPr>
          <w:rFonts w:ascii="Arial" w:hAnsi="Arial" w:cs="Arial"/>
          <w:b/>
          <w:bCs/>
          <w:sz w:val="44"/>
          <w:szCs w:val="44"/>
        </w:rPr>
        <w:t xml:space="preserve"> jsou čeští </w:t>
      </w:r>
      <w:proofErr w:type="spellStart"/>
      <w:r w:rsidRPr="00005C54">
        <w:rPr>
          <w:rFonts w:ascii="Arial" w:hAnsi="Arial" w:cs="Arial"/>
          <w:b/>
          <w:bCs/>
          <w:sz w:val="44"/>
          <w:szCs w:val="44"/>
        </w:rPr>
        <w:t>Greenbuddies</w:t>
      </w:r>
      <w:proofErr w:type="spellEnd"/>
    </w:p>
    <w:p w14:paraId="19C353D6" w14:textId="77777777" w:rsidR="007622E6" w:rsidRPr="00005C54" w:rsidRDefault="007622E6" w:rsidP="007622E6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7573F98D" w14:textId="31E9B9BA" w:rsidR="007622E6" w:rsidRPr="00005C54" w:rsidRDefault="007622E6" w:rsidP="007622E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 w:rsidRPr="00005C54">
        <w:rPr>
          <w:rFonts w:ascii="Arial" w:hAnsi="Arial" w:cs="Arial"/>
          <w:b/>
          <w:bCs/>
          <w:sz w:val="24"/>
        </w:rPr>
        <w:t xml:space="preserve">V Praze </w:t>
      </w:r>
      <w:r w:rsidR="00D95AD7">
        <w:rPr>
          <w:rFonts w:ascii="Arial" w:hAnsi="Arial" w:cs="Arial"/>
          <w:b/>
          <w:bCs/>
          <w:sz w:val="24"/>
        </w:rPr>
        <w:t>2</w:t>
      </w:r>
      <w:r w:rsidR="00A507C6">
        <w:rPr>
          <w:rFonts w:ascii="Arial" w:hAnsi="Arial" w:cs="Arial"/>
          <w:b/>
          <w:bCs/>
          <w:sz w:val="24"/>
        </w:rPr>
        <w:t>5</w:t>
      </w:r>
      <w:r w:rsidR="00D95AD7">
        <w:rPr>
          <w:rFonts w:ascii="Arial" w:hAnsi="Arial" w:cs="Arial"/>
          <w:b/>
          <w:bCs/>
          <w:sz w:val="24"/>
        </w:rPr>
        <w:t>. září 2025</w:t>
      </w:r>
    </w:p>
    <w:p w14:paraId="748FC31F" w14:textId="77777777" w:rsidR="007622E6" w:rsidRPr="00005C54" w:rsidRDefault="007622E6" w:rsidP="007622E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7D399AFE" w14:textId="724BF3F2" w:rsidR="007622E6" w:rsidRPr="007622E6" w:rsidRDefault="007622E6" w:rsidP="6B3508F6">
      <w:pPr>
        <w:pStyle w:val="Podnadpis"/>
        <w:spacing w:line="276" w:lineRule="auto"/>
        <w:jc w:val="both"/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</w:pP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V severočeské obci Modlany poblíž Teplic </w:t>
      </w:r>
      <w:r w:rsidR="00117695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vzniká </w:t>
      </w: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obří solární park o výkonu přes</w:t>
      </w:r>
      <w:r w:rsidR="000355F9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ahující</w:t>
      </w: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</w:t>
      </w:r>
      <w:r w:rsidR="00E10D64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4</w:t>
      </w:r>
      <w:r w:rsidR="00E10D64" w:rsidRPr="00005C54">
        <w:rPr>
          <w:rFonts w:ascii="Arial" w:eastAsiaTheme="minorEastAsia" w:hAnsi="Arial" w:cs="Arial"/>
          <w:b/>
          <w:bCs/>
          <w:color w:val="auto"/>
          <w:sz w:val="24"/>
          <w:szCs w:val="24"/>
        </w:rPr>
        <w:t>1,8</w:t>
      </w:r>
      <w:r w:rsidR="00E10D64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</w:t>
      </w:r>
      <w:proofErr w:type="spellStart"/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MWp</w:t>
      </w:r>
      <w:proofErr w:type="spellEnd"/>
      <w:r w:rsidR="0082001C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, jeho s</w:t>
      </w: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oučástí je i bateriové úložiště s kapacitou téměř </w:t>
      </w:r>
      <w:r w:rsidRPr="00005C54">
        <w:rPr>
          <w:rFonts w:ascii="Arial" w:eastAsiaTheme="minorEastAsia" w:hAnsi="Arial" w:cs="Arial"/>
          <w:b/>
          <w:bCs/>
          <w:color w:val="auto"/>
          <w:sz w:val="24"/>
          <w:szCs w:val="24"/>
        </w:rPr>
        <w:t>42 </w:t>
      </w:r>
      <w:proofErr w:type="spellStart"/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MWh</w:t>
      </w:r>
      <w:proofErr w:type="spellEnd"/>
      <w:r w:rsidR="00E10D64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a výkonem 35 MW</w:t>
      </w:r>
      <w:r w:rsidR="0082001C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. </w:t>
      </w:r>
      <w:r w:rsidR="000355F9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Jedná se o největší fotovoltaiku s bateriovým úložištěm, kter</w:t>
      </w:r>
      <w:r w:rsidR="00C2111B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á</w:t>
      </w:r>
      <w:r w:rsidR="000355F9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je u nás aktuálně ve výstavbě.</w:t>
      </w:r>
      <w:r w:rsidR="00D95AD7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</w:t>
      </w:r>
      <w:r w:rsidR="00C3475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Generálním dodavatelem zakázky je česká společnost </w:t>
      </w:r>
      <w:proofErr w:type="spellStart"/>
      <w:r w:rsidR="00C3475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Greenbuddies</w:t>
      </w:r>
      <w:proofErr w:type="spellEnd"/>
      <w:r w:rsidR="00C3475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specializující se na výstavbu průmyslových </w:t>
      </w:r>
      <w:r w:rsidR="000355F9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fotovoltaik</w:t>
      </w:r>
      <w:r w:rsidR="00C3475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a bateriových uložišť </w:t>
      </w:r>
      <w:r w:rsidR="00C34759" w:rsidRPr="00005C54">
        <w:rPr>
          <w:rFonts w:ascii="Arial" w:eastAsiaTheme="minorEastAsia" w:hAnsi="Arial" w:cs="Arial"/>
          <w:b/>
          <w:bCs/>
          <w:color w:val="auto"/>
          <w:sz w:val="24"/>
          <w:szCs w:val="24"/>
        </w:rPr>
        <w:t>v České republice a v 1</w:t>
      </w:r>
      <w:r w:rsidR="000355F9">
        <w:rPr>
          <w:rFonts w:ascii="Arial" w:eastAsiaTheme="minorEastAsia" w:hAnsi="Arial" w:cs="Arial"/>
          <w:b/>
          <w:bCs/>
          <w:color w:val="auto"/>
          <w:sz w:val="24"/>
          <w:szCs w:val="24"/>
        </w:rPr>
        <w:t>8</w:t>
      </w:r>
      <w:r w:rsidR="00C34759" w:rsidRPr="00005C54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 zemích EU</w:t>
      </w:r>
      <w:r w:rsidR="00C3475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. </w:t>
      </w: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Solární park </w:t>
      </w:r>
      <w:r w:rsidR="00DE2E8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vzniká na místě těžební výsypky</w:t>
      </w:r>
      <w:r w:rsidR="00AA769E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,</w:t>
      </w:r>
      <w:r w:rsidR="00DE2E89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a</w:t>
      </w:r>
      <w:r w:rsidR="00AA769E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</w:t>
      </w: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kromě výroby a uskladnění elektrické energie </w:t>
      </w:r>
      <w:r w:rsidR="00BC29A6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může </w:t>
      </w:r>
      <w:r w:rsidR="00727E71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rovněž</w:t>
      </w:r>
      <w:r w:rsidR="00727E71" w:rsidRPr="00005C54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 </w:t>
      </w:r>
      <w:r w:rsidR="71F2DE73" w:rsidRPr="00005C54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poskytovat </w:t>
      </w:r>
      <w:r w:rsidR="00727E71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s</w:t>
      </w:r>
      <w:r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lužby výkonové rovnováhy, které pomáhají stabilizovat distribuční síť. </w:t>
      </w:r>
      <w:r w:rsidR="007954C6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Celý projekt včetně zajištění pozemku a dalších potřebných úprav je v hodnotě 1</w:t>
      </w:r>
      <w:r w:rsidR="00E10D64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,2</w:t>
      </w:r>
      <w:r w:rsidR="007954C6" w:rsidRPr="00005C54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 xml:space="preserve"> miliardy </w:t>
      </w:r>
      <w:r w:rsidR="00496D22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korun</w:t>
      </w:r>
      <w:r w:rsidR="00F6593E">
        <w:rPr>
          <w:rFonts w:ascii="Arial" w:eastAsiaTheme="minorEastAsia" w:hAnsi="Arial" w:cs="Arial"/>
          <w:b/>
          <w:bCs/>
          <w:color w:val="auto"/>
          <w:spacing w:val="0"/>
          <w:sz w:val="24"/>
          <w:szCs w:val="24"/>
        </w:rPr>
        <w:t>.</w:t>
      </w:r>
    </w:p>
    <w:p w14:paraId="25078DAA" w14:textId="544ED0EE" w:rsidR="00C34759" w:rsidRDefault="00C34759" w:rsidP="00C34759">
      <w:pPr>
        <w:pStyle w:val="Podnadpis"/>
        <w:spacing w:line="276" w:lineRule="auto"/>
        <w:jc w:val="both"/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</w:pPr>
      <w:r w:rsidRPr="3CC32BE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„</w:t>
      </w:r>
      <w:r w:rsidR="0026715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Podílíme se na komplexním vyhotovení díla</w:t>
      </w:r>
      <w:r w:rsidRPr="3CC32BE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 xml:space="preserve">. To zahrnuje vypracování realizační dokumentace pro dodávku </w:t>
      </w:r>
      <w:r w:rsidR="00BF3607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technologie</w:t>
      </w:r>
      <w:r w:rsidR="00BF3607" w:rsidRPr="3CC32BE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 xml:space="preserve"> </w:t>
      </w:r>
      <w:r w:rsidRPr="3CC32BE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a její výstavbu i uvedení do provozu</w:t>
      </w:r>
      <w:r w:rsidR="001825FB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 xml:space="preserve">,“ 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uvádí </w:t>
      </w:r>
      <w:r w:rsidR="005C3607" w:rsidRPr="005C3607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Ondřej </w:t>
      </w:r>
      <w:proofErr w:type="spellStart"/>
      <w:r w:rsidR="005C3607" w:rsidRPr="005C3607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Vodsloň</w:t>
      </w:r>
      <w:proofErr w:type="spellEnd"/>
      <w:r w:rsidR="007C5F06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, 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spolumajitel společnosti </w:t>
      </w:r>
      <w:proofErr w:type="spellStart"/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Greenbuddies</w:t>
      </w:r>
      <w:proofErr w:type="spellEnd"/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a pokračuje:</w:t>
      </w:r>
      <w:r w:rsidRPr="3CC32BEE">
        <w:rPr>
          <w:rFonts w:ascii="Arial" w:hAnsi="Arial" w:cs="Arial"/>
          <w:i/>
          <w:iCs/>
          <w:sz w:val="22"/>
          <w:szCs w:val="22"/>
          <w:lang w:eastAsia="cs-CZ"/>
        </w:rPr>
        <w:t xml:space="preserve"> „</w:t>
      </w:r>
      <w:r w:rsidRPr="3CC32BE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 xml:space="preserve">Česká republika začíná následovat trend velkých pozemních solárních parků a také bateriových úložišť, který je v zahraničí </w:t>
      </w:r>
      <w:r w:rsidRPr="1D1778C1">
        <w:rPr>
          <w:rFonts w:ascii="Arial" w:eastAsiaTheme="minorEastAsia" w:hAnsi="Arial" w:cs="Arial"/>
          <w:i/>
          <w:color w:val="auto"/>
          <w:sz w:val="22"/>
          <w:szCs w:val="22"/>
          <w:lang w:eastAsia="cs-CZ"/>
        </w:rPr>
        <w:t xml:space="preserve">zjevný </w:t>
      </w:r>
      <w:r w:rsidRPr="3CC32BEE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 xml:space="preserve">již několik posledních let. Předpokládáme, že podobných elektráren u nás bude do budoucna hodně a jsme rádi, že můžeme stát u zrodu tohoto trendu.“ </w:t>
      </w:r>
    </w:p>
    <w:p w14:paraId="25FBFD62" w14:textId="5A9ED44F" w:rsidR="007622E6" w:rsidRDefault="007622E6" w:rsidP="009D5842">
      <w:pPr>
        <w:pStyle w:val="Podnadpis"/>
        <w:spacing w:line="276" w:lineRule="auto"/>
        <w:jc w:val="both"/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</w:pP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Stavba solární elektrárny </w:t>
      </w:r>
      <w:r w:rsidR="00912D65" w:rsidRPr="4B5E18C1">
        <w:rPr>
          <w:rFonts w:ascii="Arial" w:eastAsiaTheme="minorEastAsia" w:hAnsi="Arial" w:cs="Arial"/>
          <w:color w:val="auto"/>
          <w:sz w:val="22"/>
          <w:szCs w:val="22"/>
          <w:lang w:eastAsia="cs-CZ"/>
        </w:rPr>
        <w:t>začala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koncem roku </w:t>
      </w:r>
      <w:r w:rsidR="00912D65" w:rsidRPr="4B5E18C1">
        <w:rPr>
          <w:rFonts w:ascii="Arial" w:eastAsiaTheme="minorEastAsia" w:hAnsi="Arial" w:cs="Arial"/>
          <w:color w:val="auto"/>
          <w:sz w:val="22"/>
          <w:szCs w:val="22"/>
          <w:lang w:eastAsia="cs-CZ"/>
        </w:rPr>
        <w:t xml:space="preserve">2024 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na území </w:t>
      </w:r>
      <w:r w:rsidR="00DE2E89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brownfield</w:t>
      </w:r>
      <w:r w:rsidR="00A2467D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u 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o rozloze </w:t>
      </w:r>
      <w:r w:rsidR="004C04CA"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zhruba 30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hektarů</w:t>
      </w:r>
      <w:r w:rsidR="0045351B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, kde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</w:t>
      </w:r>
      <w:r w:rsidR="00912D65" w:rsidRPr="4B5E18C1">
        <w:rPr>
          <w:rFonts w:ascii="Arial" w:eastAsiaTheme="minorEastAsia" w:hAnsi="Arial" w:cs="Arial"/>
          <w:color w:val="auto"/>
          <w:sz w:val="22"/>
          <w:szCs w:val="22"/>
          <w:lang w:eastAsia="cs-CZ"/>
        </w:rPr>
        <w:t>nyní vzniká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</w:t>
      </w:r>
      <w:r w:rsidR="0045351B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největší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solární park v ČR. Tvořit jej bude přes </w:t>
      </w:r>
      <w:r w:rsidR="65D8615C" w:rsidRPr="0032688D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5</w:t>
      </w:r>
      <w:r w:rsidR="001E1A7F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8 300</w:t>
      </w:r>
      <w:r w:rsidRPr="00B07A30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panelů o nominálním výkonu 7</w:t>
      </w:r>
      <w:r w:rsidR="001E1A7F">
        <w:rPr>
          <w:rFonts w:ascii="Arial" w:eastAsiaTheme="minorEastAsia" w:hAnsi="Arial" w:cs="Arial"/>
          <w:color w:val="auto"/>
          <w:sz w:val="22"/>
          <w:szCs w:val="22"/>
          <w:lang w:eastAsia="cs-CZ"/>
        </w:rPr>
        <w:t>20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</w:t>
      </w:r>
      <w:proofErr w:type="spellStart"/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Wp</w:t>
      </w:r>
      <w:proofErr w:type="spellEnd"/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. Ukotveny budou </w:t>
      </w:r>
      <w:r w:rsidR="133BF68A" w:rsidRPr="3CC32BEE">
        <w:rPr>
          <w:rFonts w:ascii="Arial" w:eastAsiaTheme="minorEastAsia" w:hAnsi="Arial" w:cs="Arial"/>
          <w:color w:val="auto"/>
          <w:sz w:val="22"/>
          <w:szCs w:val="22"/>
          <w:lang w:eastAsia="cs-CZ"/>
        </w:rPr>
        <w:t>zhruba</w:t>
      </w:r>
      <w:r w:rsidR="00A26DE8" w:rsidRPr="3CC32BEE">
        <w:rPr>
          <w:rFonts w:ascii="Arial" w:eastAsiaTheme="minorEastAsia" w:hAnsi="Arial" w:cs="Arial"/>
          <w:color w:val="auto"/>
          <w:sz w:val="22"/>
          <w:szCs w:val="22"/>
          <w:lang w:eastAsia="cs-CZ"/>
        </w:rPr>
        <w:t xml:space="preserve"> </w:t>
      </w:r>
      <w:r w:rsidRPr="5B0F720F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3</w:t>
      </w:r>
      <w:r w:rsidR="1C357C7E" w:rsidRPr="5B0F720F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0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tisíci piloty, které budou zajišťovat robustní a stabilní konstrukci. Zprovoznění </w:t>
      </w:r>
      <w:r w:rsidR="001E1A7F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první etapy </w:t>
      </w:r>
      <w:r w:rsidR="00F7647D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fotovoltaické elektrárny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je v plánu </w:t>
      </w:r>
      <w:r w:rsidR="00F5498F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koncem roku 2025.</w:t>
      </w:r>
    </w:p>
    <w:p w14:paraId="78E38804" w14:textId="5F5EC8B6" w:rsidR="00770C1B" w:rsidRPr="00234832" w:rsidRDefault="00A2467D" w:rsidP="009D5842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Tento projekt využívá </w:t>
      </w:r>
      <w:proofErr w:type="spellStart"/>
      <w:r w:rsidR="00770C1B">
        <w:rPr>
          <w:rFonts w:ascii="Arial" w:hAnsi="Arial" w:cs="Arial"/>
          <w:sz w:val="22"/>
          <w:szCs w:val="22"/>
          <w:lang w:eastAsia="cs-CZ"/>
        </w:rPr>
        <w:t>brownfi</w:t>
      </w:r>
      <w:r w:rsidR="002377A2">
        <w:rPr>
          <w:rFonts w:ascii="Arial" w:hAnsi="Arial" w:cs="Arial"/>
          <w:sz w:val="22"/>
          <w:szCs w:val="22"/>
          <w:lang w:eastAsia="cs-CZ"/>
        </w:rPr>
        <w:t>e</w:t>
      </w:r>
      <w:r w:rsidR="00770C1B">
        <w:rPr>
          <w:rFonts w:ascii="Arial" w:hAnsi="Arial" w:cs="Arial"/>
          <w:sz w:val="22"/>
          <w:szCs w:val="22"/>
          <w:lang w:eastAsia="cs-CZ"/>
        </w:rPr>
        <w:t>ldový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pozemek </w:t>
      </w:r>
      <w:r w:rsidR="00DE2E89" w:rsidRPr="00C34759">
        <w:rPr>
          <w:rFonts w:ascii="Arial" w:hAnsi="Arial" w:cs="Arial"/>
          <w:sz w:val="22"/>
          <w:szCs w:val="22"/>
          <w:lang w:eastAsia="cs-CZ"/>
        </w:rPr>
        <w:t>těžební výsypky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="00DE2E89" w:rsidRPr="00C3475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Území, které by zůstalo bez praktického využití, dostává druhou šanci. </w:t>
      </w:r>
      <w:r w:rsidR="009D5842">
        <w:rPr>
          <w:rFonts w:ascii="Arial" w:hAnsi="Arial" w:cs="Arial"/>
          <w:sz w:val="22"/>
          <w:szCs w:val="22"/>
          <w:lang w:eastAsia="cs-CZ"/>
        </w:rPr>
        <w:t>Nezastavuje se zemědělská plocha a s</w:t>
      </w:r>
      <w:r>
        <w:rPr>
          <w:rFonts w:ascii="Arial" w:hAnsi="Arial" w:cs="Arial"/>
          <w:sz w:val="22"/>
          <w:szCs w:val="22"/>
          <w:lang w:eastAsia="cs-CZ"/>
        </w:rPr>
        <w:t>olární panely</w:t>
      </w:r>
      <w:r w:rsidR="00770C1B">
        <w:rPr>
          <w:rFonts w:ascii="Arial" w:hAnsi="Arial" w:cs="Arial"/>
          <w:sz w:val="22"/>
          <w:szCs w:val="22"/>
          <w:lang w:eastAsia="cs-CZ"/>
        </w:rPr>
        <w:t xml:space="preserve"> tady přinášejí </w:t>
      </w:r>
      <w:r w:rsidR="00770C1B" w:rsidRPr="00C34759">
        <w:rPr>
          <w:rFonts w:ascii="Arial" w:hAnsi="Arial" w:cs="Arial"/>
          <w:sz w:val="22"/>
          <w:szCs w:val="22"/>
          <w:lang w:eastAsia="cs-CZ"/>
        </w:rPr>
        <w:t>řadu výhod – od výroby čisté energie a snižování emisí CO</w:t>
      </w:r>
      <w:r w:rsidR="00770C1B" w:rsidRPr="00C34759">
        <w:rPr>
          <w:rFonts w:ascii="Cambria Math" w:hAnsi="Cambria Math" w:cs="Cambria Math"/>
          <w:sz w:val="22"/>
          <w:szCs w:val="22"/>
          <w:lang w:eastAsia="cs-CZ"/>
        </w:rPr>
        <w:t>₂</w:t>
      </w:r>
      <w:r w:rsidR="00770C1B" w:rsidRPr="00C34759">
        <w:rPr>
          <w:rFonts w:ascii="Arial" w:hAnsi="Arial" w:cs="Arial"/>
          <w:sz w:val="22"/>
          <w:szCs w:val="22"/>
          <w:lang w:eastAsia="cs-CZ"/>
        </w:rPr>
        <w:t xml:space="preserve"> až po rekultivac</w:t>
      </w:r>
      <w:r w:rsidR="00770C1B">
        <w:rPr>
          <w:rFonts w:ascii="Arial" w:hAnsi="Arial" w:cs="Arial"/>
          <w:sz w:val="22"/>
          <w:szCs w:val="22"/>
          <w:lang w:eastAsia="cs-CZ"/>
        </w:rPr>
        <w:t>i</w:t>
      </w:r>
      <w:r w:rsidR="00770C1B" w:rsidRPr="00C34759">
        <w:rPr>
          <w:rFonts w:ascii="Arial" w:hAnsi="Arial" w:cs="Arial"/>
          <w:sz w:val="22"/>
          <w:szCs w:val="22"/>
          <w:lang w:eastAsia="cs-CZ"/>
        </w:rPr>
        <w:t xml:space="preserve"> a stabilizac</w:t>
      </w:r>
      <w:r w:rsidR="00770C1B">
        <w:rPr>
          <w:rFonts w:ascii="Arial" w:hAnsi="Arial" w:cs="Arial"/>
          <w:sz w:val="22"/>
          <w:szCs w:val="22"/>
          <w:lang w:eastAsia="cs-CZ"/>
        </w:rPr>
        <w:t>i</w:t>
      </w:r>
      <w:r w:rsidR="00770C1B" w:rsidRPr="00C34759">
        <w:rPr>
          <w:rFonts w:ascii="Arial" w:hAnsi="Arial" w:cs="Arial"/>
          <w:sz w:val="22"/>
          <w:szCs w:val="22"/>
          <w:lang w:eastAsia="cs-CZ"/>
        </w:rPr>
        <w:t xml:space="preserve"> plochy</w:t>
      </w:r>
      <w:r w:rsidR="00770C1B">
        <w:rPr>
          <w:rFonts w:ascii="Arial" w:hAnsi="Arial" w:cs="Arial"/>
          <w:sz w:val="22"/>
          <w:szCs w:val="22"/>
          <w:lang w:eastAsia="cs-CZ"/>
        </w:rPr>
        <w:t>, kdy přispívají k omezení prašnosti a eroz</w:t>
      </w:r>
      <w:r w:rsidR="00AB3306">
        <w:rPr>
          <w:rFonts w:ascii="Arial" w:hAnsi="Arial" w:cs="Arial"/>
          <w:sz w:val="22"/>
          <w:szCs w:val="22"/>
          <w:lang w:eastAsia="cs-CZ"/>
        </w:rPr>
        <w:t>i</w:t>
      </w:r>
      <w:r w:rsidR="00770C1B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770C1B" w:rsidRPr="00C34759">
        <w:rPr>
          <w:rFonts w:ascii="Arial" w:hAnsi="Arial" w:cs="Arial"/>
          <w:sz w:val="22"/>
          <w:szCs w:val="22"/>
          <w:lang w:eastAsia="cs-CZ"/>
        </w:rPr>
        <w:t>Takové řešení podporuje principy udržitelného rozvoje, kdy se i znevýhodněná území mění v užitečný zdroj energie, a pomáhá šetřit zemědělskou půdu i plochy vhodné pro obytnou nebo průmyslovou výstavbu.</w:t>
      </w:r>
    </w:p>
    <w:p w14:paraId="64F7A5F9" w14:textId="4BE60AF2" w:rsidR="00A2467D" w:rsidRDefault="00A2467D" w:rsidP="009D5842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2EA03E1" w14:textId="77777777" w:rsidR="00A2467D" w:rsidRDefault="00A2467D" w:rsidP="009D5842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522491D8" w14:textId="0806E84A" w:rsidR="00C34759" w:rsidRPr="00C34759" w:rsidRDefault="00C34759" w:rsidP="009D5842">
      <w:pPr>
        <w:jc w:val="both"/>
        <w:rPr>
          <w:lang w:eastAsia="cs-CZ"/>
        </w:rPr>
      </w:pPr>
    </w:p>
    <w:p w14:paraId="26DB4FF8" w14:textId="463851A8" w:rsidR="007622E6" w:rsidRPr="00B718E3" w:rsidRDefault="007622E6" w:rsidP="009D5842">
      <w:pPr>
        <w:spacing w:line="276" w:lineRule="auto"/>
        <w:jc w:val="both"/>
        <w:rPr>
          <w:b/>
          <w:lang w:eastAsia="cs-CZ"/>
        </w:rPr>
      </w:pPr>
      <w:r>
        <w:rPr>
          <w:rFonts w:ascii="Arial" w:hAnsi="Arial" w:cs="Arial"/>
          <w:sz w:val="22"/>
          <w:lang w:eastAsia="cs-CZ"/>
        </w:rPr>
        <w:t>Zatím n</w:t>
      </w:r>
      <w:r w:rsidRPr="008C2DF5">
        <w:rPr>
          <w:rFonts w:ascii="Arial" w:hAnsi="Arial" w:cs="Arial"/>
          <w:sz w:val="22"/>
          <w:lang w:eastAsia="cs-CZ"/>
        </w:rPr>
        <w:t xml:space="preserve">ejvětší rozvoj solárních parků v Česku byl v letech 2009 a 2010, </w:t>
      </w:r>
      <w:r>
        <w:rPr>
          <w:rFonts w:ascii="Arial" w:hAnsi="Arial" w:cs="Arial"/>
          <w:sz w:val="22"/>
          <w:lang w:eastAsia="cs-CZ"/>
        </w:rPr>
        <w:t>od té doby ale</w:t>
      </w:r>
      <w:r w:rsidRPr="008C2DF5">
        <w:rPr>
          <w:rFonts w:ascii="Arial" w:hAnsi="Arial" w:cs="Arial"/>
          <w:sz w:val="22"/>
          <w:lang w:eastAsia="cs-CZ"/>
        </w:rPr>
        <w:t xml:space="preserve"> tento segment trhu</w:t>
      </w:r>
      <w:r>
        <w:rPr>
          <w:rFonts w:ascii="Arial" w:hAnsi="Arial" w:cs="Arial"/>
          <w:sz w:val="22"/>
          <w:lang w:eastAsia="cs-CZ"/>
        </w:rPr>
        <w:t xml:space="preserve"> </w:t>
      </w:r>
      <w:r w:rsidRPr="008C2DF5">
        <w:rPr>
          <w:rFonts w:ascii="Arial" w:hAnsi="Arial" w:cs="Arial"/>
          <w:sz w:val="22"/>
          <w:lang w:eastAsia="cs-CZ"/>
        </w:rPr>
        <w:t xml:space="preserve">13 </w:t>
      </w:r>
      <w:r w:rsidRPr="00F73738">
        <w:rPr>
          <w:rFonts w:ascii="Arial" w:hAnsi="Arial" w:cs="Arial"/>
          <w:bCs/>
          <w:sz w:val="22"/>
          <w:lang w:eastAsia="cs-CZ"/>
        </w:rPr>
        <w:t>let stagnoval. Rok 2023 byl v tomto ohledu přelomový – Česko se vrací podle dat Solární asociace</w:t>
      </w:r>
      <w:r w:rsidRPr="00F73738">
        <w:rPr>
          <w:bCs/>
        </w:rPr>
        <w:t xml:space="preserve"> </w:t>
      </w:r>
      <w:r w:rsidRPr="00F73738">
        <w:rPr>
          <w:rFonts w:ascii="Arial" w:hAnsi="Arial" w:cs="Arial"/>
          <w:bCs/>
          <w:sz w:val="22"/>
          <w:lang w:eastAsia="cs-CZ"/>
        </w:rPr>
        <w:t xml:space="preserve">mezi fotovoltaické trhy, které meziročně vzrostly o </w:t>
      </w:r>
      <w:r>
        <w:rPr>
          <w:rFonts w:ascii="Arial" w:hAnsi="Arial" w:cs="Arial"/>
          <w:bCs/>
          <w:sz w:val="22"/>
          <w:lang w:eastAsia="cs-CZ"/>
        </w:rPr>
        <w:t>přibližně</w:t>
      </w:r>
      <w:r w:rsidRPr="00F73738">
        <w:rPr>
          <w:rFonts w:ascii="Arial" w:hAnsi="Arial" w:cs="Arial"/>
          <w:bCs/>
          <w:sz w:val="22"/>
          <w:lang w:eastAsia="cs-CZ"/>
        </w:rPr>
        <w:t xml:space="preserve"> 1 000 MW. </w:t>
      </w:r>
      <w:r>
        <w:rPr>
          <w:rFonts w:ascii="Arial" w:hAnsi="Arial" w:cs="Arial"/>
          <w:bCs/>
          <w:sz w:val="22"/>
          <w:lang w:eastAsia="cs-CZ"/>
        </w:rPr>
        <w:t xml:space="preserve">Přispěly k tomu i finanční </w:t>
      </w:r>
      <w:r w:rsidRPr="00F73738">
        <w:rPr>
          <w:rFonts w:ascii="Arial" w:hAnsi="Arial" w:cs="Arial"/>
          <w:bCs/>
          <w:sz w:val="22"/>
          <w:lang w:eastAsia="cs-CZ"/>
        </w:rPr>
        <w:t>dotace ze státního Modernizačního fondu, jejichž cílem je významně urychlit přechod na obnovitelné zdroje energie (OZE).</w:t>
      </w:r>
    </w:p>
    <w:p w14:paraId="4697B416" w14:textId="13A1B1BB" w:rsidR="007622E6" w:rsidRPr="00B718E3" w:rsidRDefault="007622E6" w:rsidP="009D5842">
      <w:pPr>
        <w:spacing w:line="276" w:lineRule="auto"/>
        <w:jc w:val="both"/>
        <w:rPr>
          <w:b/>
          <w:lang w:eastAsia="cs-CZ"/>
        </w:rPr>
      </w:pPr>
      <w:r>
        <w:rPr>
          <w:rFonts w:ascii="Arial" w:hAnsi="Arial" w:cs="Arial"/>
          <w:bCs/>
          <w:sz w:val="22"/>
          <w:lang w:eastAsia="cs-CZ"/>
        </w:rPr>
        <w:t xml:space="preserve">Také </w:t>
      </w:r>
      <w:r w:rsidRPr="00F73738">
        <w:rPr>
          <w:rFonts w:ascii="Arial" w:hAnsi="Arial" w:cs="Arial"/>
          <w:bCs/>
          <w:sz w:val="22"/>
          <w:lang w:eastAsia="cs-CZ"/>
        </w:rPr>
        <w:t xml:space="preserve">evropský trh s bateriemi zažívá </w:t>
      </w:r>
      <w:r>
        <w:rPr>
          <w:rFonts w:ascii="Arial" w:hAnsi="Arial" w:cs="Arial"/>
          <w:bCs/>
          <w:sz w:val="22"/>
          <w:lang w:eastAsia="cs-CZ"/>
        </w:rPr>
        <w:t>z</w:t>
      </w:r>
      <w:r w:rsidRPr="00F73738">
        <w:rPr>
          <w:rFonts w:ascii="Arial" w:hAnsi="Arial" w:cs="Arial"/>
          <w:bCs/>
          <w:sz w:val="22"/>
          <w:lang w:eastAsia="cs-CZ"/>
        </w:rPr>
        <w:t xml:space="preserve">ejména v posledních třech letech boom. Česká republika se k němu přidala až minulý rok, kdy podle analýzy společnosti </w:t>
      </w:r>
      <w:proofErr w:type="spellStart"/>
      <w:r w:rsidRPr="00F73738">
        <w:rPr>
          <w:rFonts w:ascii="Arial" w:hAnsi="Arial" w:cs="Arial"/>
          <w:bCs/>
          <w:sz w:val="22"/>
          <w:lang w:eastAsia="cs-CZ"/>
        </w:rPr>
        <w:t>SolarPower</w:t>
      </w:r>
      <w:proofErr w:type="spellEnd"/>
      <w:r w:rsidR="007342CD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="007342CD">
        <w:rPr>
          <w:rFonts w:ascii="Arial" w:hAnsi="Arial" w:cs="Arial"/>
          <w:bCs/>
          <w:sz w:val="22"/>
          <w:lang w:eastAsia="cs-CZ"/>
        </w:rPr>
        <w:t>Europe</w:t>
      </w:r>
      <w:proofErr w:type="spellEnd"/>
      <w:r w:rsidRPr="00F73738">
        <w:rPr>
          <w:rFonts w:ascii="Arial" w:hAnsi="Arial" w:cs="Arial"/>
          <w:bCs/>
          <w:sz w:val="22"/>
          <w:lang w:eastAsia="cs-CZ"/>
        </w:rPr>
        <w:t xml:space="preserve"> </w:t>
      </w:r>
      <w:r w:rsidRPr="00265466">
        <w:rPr>
          <w:rFonts w:ascii="Arial" w:hAnsi="Arial" w:cs="Arial"/>
          <w:bCs/>
          <w:sz w:val="22"/>
          <w:lang w:eastAsia="cs-CZ"/>
        </w:rPr>
        <w:t>instalo</w:t>
      </w:r>
      <w:r w:rsidRPr="00F73738">
        <w:rPr>
          <w:rFonts w:ascii="Arial" w:hAnsi="Arial" w:cs="Arial"/>
          <w:bCs/>
          <w:sz w:val="22"/>
          <w:lang w:eastAsia="cs-CZ"/>
        </w:rPr>
        <w:t>vala</w:t>
      </w:r>
      <w:r w:rsidRPr="00265466">
        <w:rPr>
          <w:rFonts w:ascii="Arial" w:hAnsi="Arial" w:cs="Arial"/>
          <w:bCs/>
          <w:sz w:val="22"/>
          <w:lang w:eastAsia="cs-CZ"/>
        </w:rPr>
        <w:t xml:space="preserve"> 920 </w:t>
      </w:r>
      <w:proofErr w:type="spellStart"/>
      <w:r w:rsidRPr="00265466">
        <w:rPr>
          <w:rFonts w:ascii="Arial" w:hAnsi="Arial" w:cs="Arial"/>
          <w:bCs/>
          <w:sz w:val="22"/>
          <w:lang w:eastAsia="cs-CZ"/>
        </w:rPr>
        <w:t>MWh</w:t>
      </w:r>
      <w:proofErr w:type="spellEnd"/>
      <w:r w:rsidRPr="00265466">
        <w:rPr>
          <w:rFonts w:ascii="Arial" w:hAnsi="Arial" w:cs="Arial"/>
          <w:bCs/>
          <w:sz w:val="22"/>
          <w:lang w:eastAsia="cs-CZ"/>
        </w:rPr>
        <w:t>, tedy přibližně 5 % roční kapacity přidané v</w:t>
      </w:r>
      <w:r w:rsidRPr="00F73738">
        <w:rPr>
          <w:rFonts w:ascii="Arial" w:hAnsi="Arial" w:cs="Arial"/>
          <w:bCs/>
          <w:sz w:val="22"/>
          <w:lang w:eastAsia="cs-CZ"/>
        </w:rPr>
        <w:t> </w:t>
      </w:r>
      <w:r w:rsidRPr="00265466">
        <w:rPr>
          <w:rFonts w:ascii="Arial" w:hAnsi="Arial" w:cs="Arial"/>
          <w:bCs/>
          <w:sz w:val="22"/>
          <w:lang w:eastAsia="cs-CZ"/>
        </w:rPr>
        <w:t>Evropě</w:t>
      </w:r>
      <w:r w:rsidRPr="00F73738">
        <w:rPr>
          <w:rFonts w:ascii="Arial" w:hAnsi="Arial" w:cs="Arial"/>
          <w:bCs/>
          <w:sz w:val="22"/>
          <w:lang w:eastAsia="cs-CZ"/>
        </w:rPr>
        <w:t xml:space="preserve"> a z</w:t>
      </w:r>
      <w:r w:rsidRPr="00265466">
        <w:rPr>
          <w:rFonts w:ascii="Arial" w:hAnsi="Arial" w:cs="Arial"/>
          <w:bCs/>
          <w:sz w:val="22"/>
          <w:lang w:eastAsia="cs-CZ"/>
        </w:rPr>
        <w:t xml:space="preserve">emě se tak zařadila mezi top 5 hlavních trhů za </w:t>
      </w:r>
      <w:r w:rsidRPr="00F73738">
        <w:rPr>
          <w:rFonts w:ascii="Arial" w:hAnsi="Arial" w:cs="Arial"/>
          <w:bCs/>
          <w:sz w:val="22"/>
          <w:lang w:eastAsia="cs-CZ"/>
        </w:rPr>
        <w:t xml:space="preserve">Německo, Itálii, Spojené </w:t>
      </w:r>
      <w:r w:rsidR="00AA79BA">
        <w:rPr>
          <w:rFonts w:ascii="Arial" w:hAnsi="Arial" w:cs="Arial"/>
          <w:bCs/>
          <w:sz w:val="22"/>
          <w:lang w:eastAsia="cs-CZ"/>
        </w:rPr>
        <w:t>k</w:t>
      </w:r>
      <w:r w:rsidRPr="00F73738">
        <w:rPr>
          <w:rFonts w:ascii="Arial" w:hAnsi="Arial" w:cs="Arial"/>
          <w:bCs/>
          <w:sz w:val="22"/>
          <w:lang w:eastAsia="cs-CZ"/>
        </w:rPr>
        <w:t xml:space="preserve">rálovství a </w:t>
      </w:r>
      <w:r w:rsidRPr="00265466">
        <w:rPr>
          <w:rFonts w:ascii="Arial" w:hAnsi="Arial" w:cs="Arial"/>
          <w:bCs/>
          <w:sz w:val="22"/>
          <w:lang w:eastAsia="cs-CZ"/>
        </w:rPr>
        <w:t>Rakousk</w:t>
      </w:r>
      <w:r w:rsidRPr="00F73738">
        <w:rPr>
          <w:rFonts w:ascii="Arial" w:hAnsi="Arial" w:cs="Arial"/>
          <w:bCs/>
          <w:sz w:val="22"/>
          <w:lang w:eastAsia="cs-CZ"/>
        </w:rPr>
        <w:t>o</w:t>
      </w:r>
      <w:r w:rsidRPr="00265466">
        <w:rPr>
          <w:rFonts w:ascii="Arial" w:hAnsi="Arial" w:cs="Arial"/>
          <w:bCs/>
          <w:sz w:val="22"/>
          <w:lang w:eastAsia="cs-CZ"/>
        </w:rPr>
        <w:t>.</w:t>
      </w:r>
    </w:p>
    <w:p w14:paraId="44E48569" w14:textId="17DA870E" w:rsidR="007622E6" w:rsidRDefault="007622E6" w:rsidP="009D5842">
      <w:pPr>
        <w:pStyle w:val="Podnadpis"/>
        <w:spacing w:line="276" w:lineRule="auto"/>
        <w:jc w:val="both"/>
        <w:rPr>
          <w:rFonts w:ascii="Arial" w:eastAsiaTheme="minorEastAsia" w:hAnsi="Arial" w:cs="Arial"/>
          <w:b/>
          <w:bCs/>
          <w:color w:val="auto"/>
          <w:spacing w:val="0"/>
          <w:sz w:val="22"/>
          <w:szCs w:val="22"/>
          <w:lang w:eastAsia="cs-CZ"/>
        </w:rPr>
      </w:pP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„</w:t>
      </w:r>
      <w:r w:rsidRPr="5101220A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Tento vývoj potvrzuje, že i u nás přišel čas na restart solární energetiky ve velkém měřítku</w:t>
      </w:r>
      <w:r w:rsidR="00DE2E89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,</w:t>
      </w:r>
      <w:r w:rsidRPr="5101220A">
        <w:rPr>
          <w:rFonts w:ascii="Arial" w:eastAsiaTheme="minorEastAsia" w:hAnsi="Arial" w:cs="Arial"/>
          <w:i/>
          <w:iCs/>
          <w:color w:val="auto"/>
          <w:spacing w:val="0"/>
          <w:sz w:val="22"/>
          <w:szCs w:val="22"/>
          <w:lang w:eastAsia="cs-CZ"/>
        </w:rPr>
        <w:t>“</w:t>
      </w:r>
      <w:r w:rsidRPr="3CC32BEE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 uzavírá </w:t>
      </w:r>
      <w:r w:rsidR="005C3607" w:rsidRPr="005C3607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 xml:space="preserve">Ondřej </w:t>
      </w:r>
      <w:proofErr w:type="spellStart"/>
      <w:r w:rsidR="005C3607" w:rsidRPr="005C3607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Vodsloň</w:t>
      </w:r>
      <w:proofErr w:type="spellEnd"/>
      <w:r w:rsidR="006761DD">
        <w:rPr>
          <w:rFonts w:ascii="Arial" w:eastAsiaTheme="minorEastAsia" w:hAnsi="Arial" w:cs="Arial"/>
          <w:color w:val="auto"/>
          <w:spacing w:val="0"/>
          <w:sz w:val="22"/>
          <w:szCs w:val="22"/>
          <w:lang w:eastAsia="cs-CZ"/>
        </w:rPr>
        <w:t>.</w:t>
      </w:r>
    </w:p>
    <w:p w14:paraId="0DDEE9AF" w14:textId="5D12BD24" w:rsidR="007622E6" w:rsidRDefault="000355F9" w:rsidP="007622E6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Investorem projektu je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Katemo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Group a financujícím partnerem je Česká spořitelna.</w:t>
      </w:r>
    </w:p>
    <w:p w14:paraId="15998E11" w14:textId="77777777" w:rsidR="00B1349F" w:rsidRPr="0032688D" w:rsidRDefault="00B1349F" w:rsidP="00B1349F">
      <w:pPr>
        <w:jc w:val="both"/>
        <w:rPr>
          <w:rFonts w:ascii="Arial" w:hAnsi="Arial" w:cs="Arial"/>
          <w:sz w:val="22"/>
          <w:szCs w:val="22"/>
        </w:rPr>
      </w:pPr>
      <w:r w:rsidRPr="0032688D">
        <w:rPr>
          <w:rFonts w:ascii="Arial" w:hAnsi="Arial" w:cs="Arial"/>
          <w:sz w:val="22"/>
          <w:szCs w:val="22"/>
        </w:rPr>
        <w:t xml:space="preserve">Energetická skupina </w:t>
      </w:r>
      <w:proofErr w:type="spellStart"/>
      <w:r w:rsidRPr="0032688D">
        <w:rPr>
          <w:rFonts w:ascii="Arial" w:hAnsi="Arial" w:cs="Arial"/>
          <w:sz w:val="22"/>
          <w:szCs w:val="22"/>
        </w:rPr>
        <w:t>Greenbuddies</w:t>
      </w:r>
      <w:proofErr w:type="spellEnd"/>
      <w:r w:rsidRPr="0032688D">
        <w:rPr>
          <w:rFonts w:ascii="Arial" w:hAnsi="Arial" w:cs="Arial"/>
          <w:sz w:val="22"/>
          <w:szCs w:val="22"/>
        </w:rPr>
        <w:t xml:space="preserve"> dosáhla v loňském roce čistého obratu 796,6 milionu korun. Tento výsledek představuje meziroční nárůst přibližně o 2,34 % oproti roku 2023. Nejstarší společnost, </w:t>
      </w:r>
      <w:proofErr w:type="spellStart"/>
      <w:r w:rsidRPr="0032688D">
        <w:rPr>
          <w:rFonts w:ascii="Arial" w:hAnsi="Arial" w:cs="Arial"/>
          <w:sz w:val="22"/>
          <w:szCs w:val="22"/>
        </w:rPr>
        <w:t>Greenbuddies</w:t>
      </w:r>
      <w:proofErr w:type="spellEnd"/>
      <w:r w:rsidRPr="0032688D">
        <w:rPr>
          <w:rFonts w:ascii="Arial" w:hAnsi="Arial" w:cs="Arial"/>
          <w:sz w:val="22"/>
          <w:szCs w:val="22"/>
        </w:rPr>
        <w:t>, s.r.o., která tvoří základní stavební kámen celé skupiny, zaznamenala v tomto roce ještě dynamičtější vývoj. Jen za první pololetí dosáhla o 15 % vyššího obratu než za celý předchozí rok 2024.</w:t>
      </w:r>
    </w:p>
    <w:p w14:paraId="3EEBDA4C" w14:textId="77777777" w:rsidR="00B1349F" w:rsidRPr="0021349A" w:rsidRDefault="00B1349F" w:rsidP="00B1349F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 xml:space="preserve">O </w:t>
      </w:r>
      <w:proofErr w:type="spellStart"/>
      <w:r w:rsidRPr="0021349A">
        <w:rPr>
          <w:rFonts w:ascii="Arial" w:hAnsi="Arial"/>
          <w:b/>
          <w:szCs w:val="18"/>
        </w:rPr>
        <w:t>Greenbuddies</w:t>
      </w:r>
      <w:proofErr w:type="spellEnd"/>
    </w:p>
    <w:p w14:paraId="79227152" w14:textId="017B7C86" w:rsidR="00B1349F" w:rsidRPr="008E05C1" w:rsidRDefault="00B1349F" w:rsidP="00B1349F">
      <w:pPr>
        <w:jc w:val="both"/>
        <w:rPr>
          <w:rFonts w:ascii="Arial" w:hAnsi="Arial"/>
          <w:szCs w:val="18"/>
        </w:rPr>
      </w:pPr>
      <w:hyperlink r:id="rId11" w:history="1">
        <w:proofErr w:type="spellStart"/>
        <w:r w:rsidRPr="0021349A">
          <w:rPr>
            <w:rStyle w:val="Hypertextovodkaz"/>
            <w:rFonts w:ascii="Arial" w:hAnsi="Arial"/>
            <w:szCs w:val="18"/>
          </w:rPr>
          <w:t>Greenbuddies</w:t>
        </w:r>
        <w:proofErr w:type="spellEnd"/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</w:t>
      </w:r>
      <w:r>
        <w:rPr>
          <w:rFonts w:ascii="Arial" w:hAnsi="Arial"/>
          <w:szCs w:val="18"/>
        </w:rPr>
        <w:t>ých</w:t>
      </w:r>
      <w:r w:rsidRPr="0021349A">
        <w:rPr>
          <w:rFonts w:ascii="Arial" w:hAnsi="Arial"/>
          <w:szCs w:val="18"/>
        </w:rPr>
        <w:t xml:space="preserve"> </w:t>
      </w:r>
      <w:r w:rsidR="00017077">
        <w:rPr>
          <w:rFonts w:ascii="Arial" w:hAnsi="Arial"/>
          <w:szCs w:val="18"/>
        </w:rPr>
        <w:t>ú</w:t>
      </w:r>
      <w:r w:rsidRPr="0021349A">
        <w:rPr>
          <w:rFonts w:ascii="Arial" w:hAnsi="Arial"/>
          <w:szCs w:val="18"/>
        </w:rPr>
        <w:t>ložiš</w:t>
      </w:r>
      <w:r>
        <w:rPr>
          <w:rFonts w:ascii="Arial" w:hAnsi="Arial"/>
          <w:szCs w:val="18"/>
        </w:rPr>
        <w:t>ť</w:t>
      </w:r>
      <w:r w:rsidRPr="0021349A">
        <w:rPr>
          <w:rFonts w:ascii="Arial" w:hAnsi="Arial"/>
          <w:szCs w:val="18"/>
        </w:rPr>
        <w:t>. Je to česká společnost, která realizuje projekty již v 18 zemích Evropské unie</w:t>
      </w:r>
      <w:r w:rsidRPr="00801C17">
        <w:rPr>
          <w:rFonts w:ascii="Arial" w:hAnsi="Arial"/>
          <w:szCs w:val="18"/>
        </w:rPr>
        <w:t>,</w:t>
      </w:r>
      <w:r>
        <w:rPr>
          <w:rFonts w:ascii="Arial" w:hAnsi="Arial"/>
          <w:szCs w:val="18"/>
        </w:rPr>
        <w:t xml:space="preserve"> </w:t>
      </w:r>
      <w:r w:rsidRPr="00EF6833">
        <w:rPr>
          <w:rFonts w:ascii="Arial" w:hAnsi="Arial"/>
          <w:szCs w:val="18"/>
        </w:rPr>
        <w:t>což dokládá její schopnost efektivně reagovat na tržní příležitosti v segmentu obnovitelných zdrojů energie</w:t>
      </w:r>
      <w:r w:rsidRPr="00801C17">
        <w:rPr>
          <w:rFonts w:ascii="Arial" w:hAnsi="Arial"/>
          <w:szCs w:val="18"/>
        </w:rPr>
        <w:t>.</w:t>
      </w:r>
      <w:r w:rsidRPr="0021349A">
        <w:rPr>
          <w:rFonts w:ascii="Arial" w:hAnsi="Arial"/>
          <w:szCs w:val="18"/>
        </w:rPr>
        <w:t xml:space="preserve"> Za posledních 8 let </w:t>
      </w:r>
      <w:proofErr w:type="spellStart"/>
      <w:r w:rsidRPr="0021349A">
        <w:rPr>
          <w:rFonts w:ascii="Arial" w:hAnsi="Arial"/>
          <w:szCs w:val="18"/>
        </w:rPr>
        <w:t>Greenbuddies</w:t>
      </w:r>
      <w:proofErr w:type="spellEnd"/>
      <w:r w:rsidRPr="0021349A">
        <w:rPr>
          <w:rFonts w:ascii="Arial" w:hAnsi="Arial"/>
          <w:szCs w:val="18"/>
        </w:rPr>
        <w:t xml:space="preserve"> dokončili </w:t>
      </w:r>
      <w:r>
        <w:rPr>
          <w:rFonts w:ascii="Arial" w:hAnsi="Arial"/>
          <w:szCs w:val="18"/>
        </w:rPr>
        <w:t xml:space="preserve">přibližně </w:t>
      </w:r>
      <w:r w:rsidRPr="0021349A">
        <w:rPr>
          <w:rFonts w:ascii="Arial" w:hAnsi="Arial"/>
          <w:szCs w:val="18"/>
        </w:rPr>
        <w:t>1</w:t>
      </w:r>
      <w:r>
        <w:rPr>
          <w:rFonts w:ascii="Arial" w:hAnsi="Arial"/>
          <w:szCs w:val="18"/>
        </w:rPr>
        <w:t>,5</w:t>
      </w:r>
      <w:r w:rsidRPr="0021349A">
        <w:rPr>
          <w:rFonts w:ascii="Arial" w:hAnsi="Arial"/>
          <w:szCs w:val="18"/>
        </w:rPr>
        <w:t xml:space="preserve"> </w:t>
      </w:r>
      <w:proofErr w:type="spellStart"/>
      <w:r w:rsidRPr="0021349A">
        <w:rPr>
          <w:rFonts w:ascii="Arial" w:hAnsi="Arial"/>
          <w:szCs w:val="18"/>
        </w:rPr>
        <w:t>GWp</w:t>
      </w:r>
      <w:proofErr w:type="spellEnd"/>
      <w:r w:rsidRPr="0021349A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 xml:space="preserve">výkonu </w:t>
      </w:r>
      <w:r w:rsidRPr="0021349A">
        <w:rPr>
          <w:rFonts w:ascii="Arial" w:hAnsi="Arial"/>
          <w:szCs w:val="18"/>
        </w:rPr>
        <w:t xml:space="preserve">fotovoltaických elektráren a nainstalovali </w:t>
      </w:r>
      <w:r>
        <w:rPr>
          <w:rFonts w:ascii="Arial" w:hAnsi="Arial"/>
          <w:szCs w:val="18"/>
        </w:rPr>
        <w:t>nejméně</w:t>
      </w:r>
      <w:r w:rsidRPr="0021349A">
        <w:rPr>
          <w:rFonts w:ascii="Arial" w:hAnsi="Arial"/>
          <w:szCs w:val="18"/>
        </w:rPr>
        <w:t xml:space="preserve"> 2 500 000 fotovoltaických modulů. V rámci České republiky navíc úspěšně získali</w:t>
      </w:r>
      <w:r>
        <w:rPr>
          <w:rFonts w:ascii="Arial" w:hAnsi="Arial"/>
          <w:szCs w:val="18"/>
        </w:rPr>
        <w:t xml:space="preserve"> stavební povolení na více než </w:t>
      </w:r>
      <w:r w:rsidRPr="007E0600">
        <w:rPr>
          <w:rFonts w:ascii="Arial" w:hAnsi="Arial"/>
          <w:szCs w:val="18"/>
        </w:rPr>
        <w:t xml:space="preserve">35 </w:t>
      </w:r>
      <w:proofErr w:type="spellStart"/>
      <w:r w:rsidRPr="007E0600">
        <w:rPr>
          <w:rFonts w:ascii="Arial" w:hAnsi="Arial"/>
          <w:szCs w:val="18"/>
        </w:rPr>
        <w:t>MWp</w:t>
      </w:r>
      <w:proofErr w:type="spellEnd"/>
      <w:r w:rsidRPr="007E0600">
        <w:rPr>
          <w:rFonts w:ascii="Arial" w:hAnsi="Arial"/>
          <w:szCs w:val="18"/>
        </w:rPr>
        <w:t xml:space="preserve"> </w:t>
      </w:r>
      <w:r w:rsidRPr="0021349A">
        <w:rPr>
          <w:rFonts w:ascii="Arial" w:hAnsi="Arial"/>
          <w:szCs w:val="18"/>
        </w:rPr>
        <w:t xml:space="preserve">a přes 550 </w:t>
      </w:r>
      <w:proofErr w:type="spellStart"/>
      <w:r w:rsidRPr="0021349A">
        <w:rPr>
          <w:rFonts w:ascii="Arial" w:hAnsi="Arial"/>
          <w:szCs w:val="18"/>
        </w:rPr>
        <w:t>MWp</w:t>
      </w:r>
      <w:proofErr w:type="spellEnd"/>
      <w:r w:rsidRPr="0021349A">
        <w:rPr>
          <w:rFonts w:ascii="Arial" w:hAnsi="Arial"/>
          <w:szCs w:val="18"/>
        </w:rPr>
        <w:t xml:space="preserve"> projektů mají </w:t>
      </w:r>
      <w:r>
        <w:rPr>
          <w:rFonts w:ascii="Arial" w:hAnsi="Arial"/>
          <w:szCs w:val="18"/>
        </w:rPr>
        <w:t xml:space="preserve">aktuálně </w:t>
      </w:r>
      <w:r w:rsidRPr="0021349A">
        <w:rPr>
          <w:rFonts w:ascii="Arial" w:hAnsi="Arial"/>
          <w:szCs w:val="18"/>
        </w:rPr>
        <w:t xml:space="preserve">v přípravné fázi. Jsou členem Solární asociace, Asociace pro akumulaci energie AKU-BAT CZ, Cechu Akumulace a Fotovoltaiky a dalších. </w:t>
      </w:r>
      <w:r w:rsidRPr="007E0600">
        <w:rPr>
          <w:rFonts w:ascii="Arial" w:hAnsi="Arial"/>
          <w:szCs w:val="18"/>
        </w:rPr>
        <w:t>Poznejte vaše „</w:t>
      </w:r>
      <w:proofErr w:type="spellStart"/>
      <w:r w:rsidRPr="007E0600">
        <w:rPr>
          <w:rFonts w:ascii="Arial" w:hAnsi="Arial"/>
          <w:szCs w:val="18"/>
        </w:rPr>
        <w:t>Buddies</w:t>
      </w:r>
      <w:proofErr w:type="spellEnd"/>
      <w:r w:rsidRPr="007E0600">
        <w:rPr>
          <w:rFonts w:ascii="Arial" w:hAnsi="Arial"/>
          <w:szCs w:val="18"/>
        </w:rPr>
        <w:t>“ pro zelenou sluneční energii.</w:t>
      </w:r>
    </w:p>
    <w:p w14:paraId="0E5C8FB8" w14:textId="120223D2" w:rsidR="007622E6" w:rsidRPr="00437E53" w:rsidRDefault="007622E6" w:rsidP="007622E6">
      <w:pPr>
        <w:rPr>
          <w:rFonts w:ascii="Arial" w:hAnsi="Arial" w:cs="Arial"/>
          <w:szCs w:val="18"/>
        </w:rPr>
      </w:pPr>
    </w:p>
    <w:p w14:paraId="100244F0" w14:textId="3022BB16" w:rsidR="007622E6" w:rsidRPr="00C5424E" w:rsidRDefault="007622E6" w:rsidP="007622E6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hyperlink r:id="rId12" w:history="1">
        <w:r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421B5C6A" w14:textId="0EE93669" w:rsidR="007622E6" w:rsidRDefault="007622E6" w:rsidP="007622E6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2EB53550" w14:textId="7FC08DA4" w:rsidR="007622E6" w:rsidRPr="00BE43EF" w:rsidRDefault="00160914" w:rsidP="007622E6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AF9A1" wp14:editId="4D0F2F0F">
                <wp:simplePos x="0" y="0"/>
                <wp:positionH relativeFrom="margin">
                  <wp:posOffset>-31750</wp:posOffset>
                </wp:positionH>
                <wp:positionV relativeFrom="margin">
                  <wp:posOffset>6666865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FC9E5" w14:textId="77777777" w:rsidR="007622E6" w:rsidRPr="00671451" w:rsidRDefault="007622E6" w:rsidP="007622E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C010ACA" w14:textId="77777777" w:rsidR="007622E6" w:rsidRPr="005D0442" w:rsidRDefault="007622E6" w:rsidP="007622E6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7F07D4D9" w14:textId="77777777" w:rsidR="007622E6" w:rsidRPr="00671451" w:rsidRDefault="007622E6" w:rsidP="007622E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6A7D9791" w14:textId="77777777" w:rsidR="007622E6" w:rsidRPr="00671451" w:rsidRDefault="007622E6" w:rsidP="007622E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6F2C96ED" w14:textId="77777777" w:rsidR="007622E6" w:rsidRPr="00FF58ED" w:rsidRDefault="007622E6" w:rsidP="007622E6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CAF9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5pt;margin-top:524.95pt;width:449.35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" fillcolor="white [3201]" strokeweight=".5pt">
                <v:textbox>
                  <w:txbxContent>
                    <w:p w14:paraId="0C4FC9E5" w14:textId="77777777" w:rsidR="007622E6" w:rsidRPr="00671451" w:rsidRDefault="007622E6" w:rsidP="007622E6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C010ACA" w14:textId="77777777" w:rsidR="007622E6" w:rsidRPr="005D0442" w:rsidRDefault="007622E6" w:rsidP="007622E6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7F07D4D9" w14:textId="77777777" w:rsidR="007622E6" w:rsidRPr="00671451" w:rsidRDefault="007622E6" w:rsidP="007622E6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6A7D9791" w14:textId="77777777" w:rsidR="007622E6" w:rsidRPr="00671451" w:rsidRDefault="007622E6" w:rsidP="007622E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6F2C96ED" w14:textId="77777777" w:rsidR="007622E6" w:rsidRPr="00FF58ED" w:rsidRDefault="007622E6" w:rsidP="007622E6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5C17000" w14:textId="08249DA6" w:rsidR="00775FF5" w:rsidRDefault="00775FF5"/>
    <w:sectPr w:rsidR="00775FF5" w:rsidSect="007622E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D5E1" w14:textId="77777777" w:rsidR="00621CCA" w:rsidRDefault="00621CCA">
      <w:pPr>
        <w:spacing w:after="0"/>
      </w:pPr>
      <w:r>
        <w:separator/>
      </w:r>
    </w:p>
  </w:endnote>
  <w:endnote w:type="continuationSeparator" w:id="0">
    <w:p w14:paraId="39A2563E" w14:textId="77777777" w:rsidR="00621CCA" w:rsidRDefault="00621CCA">
      <w:pPr>
        <w:spacing w:after="0"/>
      </w:pPr>
      <w:r>
        <w:continuationSeparator/>
      </w:r>
    </w:p>
  </w:endnote>
  <w:endnote w:type="continuationNotice" w:id="1">
    <w:p w14:paraId="7D46AB6B" w14:textId="77777777" w:rsidR="00621CCA" w:rsidRDefault="00621C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779C2835" w14:textId="77777777" w:rsidR="00066478" w:rsidRDefault="00066478" w:rsidP="000539C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CBF70C4" w14:textId="77777777" w:rsidR="00066478" w:rsidRDefault="000664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000000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0E2841" w:themeColor="text2"/>
      </w:rPr>
    </w:sdtEndPr>
    <w:sdtContent>
      <w:p w14:paraId="543C2F4A" w14:textId="77777777" w:rsidR="00066478" w:rsidRPr="0089347D" w:rsidRDefault="00066478" w:rsidP="000539CA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000000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000000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  <w:p w14:paraId="23EF1542" w14:textId="77777777" w:rsidR="00066478" w:rsidRPr="0089347D" w:rsidRDefault="00066478" w:rsidP="000539CA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A414" w14:textId="77777777" w:rsidR="00066478" w:rsidRPr="00CB1457" w:rsidRDefault="00066478" w:rsidP="000539CA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E666" w14:textId="77777777" w:rsidR="00621CCA" w:rsidRDefault="00621CCA">
      <w:pPr>
        <w:spacing w:after="0"/>
      </w:pPr>
      <w:r>
        <w:separator/>
      </w:r>
    </w:p>
  </w:footnote>
  <w:footnote w:type="continuationSeparator" w:id="0">
    <w:p w14:paraId="7E120B81" w14:textId="77777777" w:rsidR="00621CCA" w:rsidRDefault="00621CCA">
      <w:pPr>
        <w:spacing w:after="0"/>
      </w:pPr>
      <w:r>
        <w:continuationSeparator/>
      </w:r>
    </w:p>
  </w:footnote>
  <w:footnote w:type="continuationNotice" w:id="1">
    <w:p w14:paraId="45EF5F56" w14:textId="77777777" w:rsidR="00621CCA" w:rsidRDefault="00621C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5213" w14:textId="77777777" w:rsidR="00066478" w:rsidRDefault="00066478" w:rsidP="000539CA">
    <w:pPr>
      <w:pStyle w:val="Zhlav"/>
      <w:jc w:val="center"/>
    </w:pPr>
    <w:r>
      <w:rPr>
        <w:noProof/>
      </w:rPr>
      <w:drawing>
        <wp:inline distT="0" distB="0" distL="0" distR="0" wp14:anchorId="3D455975" wp14:editId="2885A297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D88B" w14:textId="77777777" w:rsidR="00066478" w:rsidRDefault="00066478" w:rsidP="000539CA">
    <w:pPr>
      <w:pStyle w:val="Zhlav"/>
      <w:jc w:val="center"/>
    </w:pPr>
    <w:r>
      <w:rPr>
        <w:noProof/>
      </w:rPr>
      <w:drawing>
        <wp:inline distT="0" distB="0" distL="0" distR="0" wp14:anchorId="29BB4077" wp14:editId="0FA4E542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2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E6"/>
    <w:rsid w:val="00005C54"/>
    <w:rsid w:val="00017077"/>
    <w:rsid w:val="0001756B"/>
    <w:rsid w:val="00022D33"/>
    <w:rsid w:val="000355F9"/>
    <w:rsid w:val="0004316C"/>
    <w:rsid w:val="000539CA"/>
    <w:rsid w:val="00056A90"/>
    <w:rsid w:val="00066478"/>
    <w:rsid w:val="00083DDB"/>
    <w:rsid w:val="00095796"/>
    <w:rsid w:val="000D1177"/>
    <w:rsid w:val="000F1B0C"/>
    <w:rsid w:val="00107502"/>
    <w:rsid w:val="00117695"/>
    <w:rsid w:val="00150E22"/>
    <w:rsid w:val="001561A0"/>
    <w:rsid w:val="00160914"/>
    <w:rsid w:val="00167B24"/>
    <w:rsid w:val="001825FB"/>
    <w:rsid w:val="001903D9"/>
    <w:rsid w:val="00190814"/>
    <w:rsid w:val="00195825"/>
    <w:rsid w:val="001A6C4C"/>
    <w:rsid w:val="001B3C50"/>
    <w:rsid w:val="001C70FB"/>
    <w:rsid w:val="001D487F"/>
    <w:rsid w:val="001E1A7F"/>
    <w:rsid w:val="001E1F9C"/>
    <w:rsid w:val="00202DAD"/>
    <w:rsid w:val="00213CEA"/>
    <w:rsid w:val="00222566"/>
    <w:rsid w:val="002259E9"/>
    <w:rsid w:val="00226BB5"/>
    <w:rsid w:val="002377A2"/>
    <w:rsid w:val="002459F5"/>
    <w:rsid w:val="0026715E"/>
    <w:rsid w:val="002969D9"/>
    <w:rsid w:val="002B6D3C"/>
    <w:rsid w:val="002F4190"/>
    <w:rsid w:val="00322E3D"/>
    <w:rsid w:val="0032688D"/>
    <w:rsid w:val="003609D7"/>
    <w:rsid w:val="00380A9F"/>
    <w:rsid w:val="003842EA"/>
    <w:rsid w:val="00392D2E"/>
    <w:rsid w:val="003A281A"/>
    <w:rsid w:val="003D1988"/>
    <w:rsid w:val="0041003F"/>
    <w:rsid w:val="00421ACA"/>
    <w:rsid w:val="004402EE"/>
    <w:rsid w:val="00443F65"/>
    <w:rsid w:val="004459CF"/>
    <w:rsid w:val="0045351B"/>
    <w:rsid w:val="004721A1"/>
    <w:rsid w:val="00481B30"/>
    <w:rsid w:val="00496A1B"/>
    <w:rsid w:val="00496D22"/>
    <w:rsid w:val="004C04CA"/>
    <w:rsid w:val="004E2D8F"/>
    <w:rsid w:val="004F1899"/>
    <w:rsid w:val="004F6F82"/>
    <w:rsid w:val="005055DB"/>
    <w:rsid w:val="00526221"/>
    <w:rsid w:val="00536D49"/>
    <w:rsid w:val="005556B1"/>
    <w:rsid w:val="00555A85"/>
    <w:rsid w:val="00557428"/>
    <w:rsid w:val="005C3607"/>
    <w:rsid w:val="005E20F4"/>
    <w:rsid w:val="005F2435"/>
    <w:rsid w:val="006161F7"/>
    <w:rsid w:val="00621CCA"/>
    <w:rsid w:val="00627306"/>
    <w:rsid w:val="00642E28"/>
    <w:rsid w:val="00647D85"/>
    <w:rsid w:val="00657677"/>
    <w:rsid w:val="006761DD"/>
    <w:rsid w:val="00697672"/>
    <w:rsid w:val="006B4877"/>
    <w:rsid w:val="007206DC"/>
    <w:rsid w:val="00727E71"/>
    <w:rsid w:val="0073422B"/>
    <w:rsid w:val="007342CD"/>
    <w:rsid w:val="007622E6"/>
    <w:rsid w:val="00770C1B"/>
    <w:rsid w:val="00775FF5"/>
    <w:rsid w:val="007954C6"/>
    <w:rsid w:val="007A4231"/>
    <w:rsid w:val="007C026E"/>
    <w:rsid w:val="007C3A1D"/>
    <w:rsid w:val="007C5F06"/>
    <w:rsid w:val="007E7948"/>
    <w:rsid w:val="0082001C"/>
    <w:rsid w:val="00833874"/>
    <w:rsid w:val="008422B5"/>
    <w:rsid w:val="008460F7"/>
    <w:rsid w:val="00870B26"/>
    <w:rsid w:val="008811FC"/>
    <w:rsid w:val="008B6CC0"/>
    <w:rsid w:val="008C0658"/>
    <w:rsid w:val="00903C85"/>
    <w:rsid w:val="00906759"/>
    <w:rsid w:val="00912D65"/>
    <w:rsid w:val="00927366"/>
    <w:rsid w:val="0095482F"/>
    <w:rsid w:val="00971307"/>
    <w:rsid w:val="00996013"/>
    <w:rsid w:val="009D1E77"/>
    <w:rsid w:val="009D4575"/>
    <w:rsid w:val="009D5842"/>
    <w:rsid w:val="009F1C5E"/>
    <w:rsid w:val="00A2467D"/>
    <w:rsid w:val="00A26DE8"/>
    <w:rsid w:val="00A46015"/>
    <w:rsid w:val="00A507C6"/>
    <w:rsid w:val="00A51BEA"/>
    <w:rsid w:val="00A56E7A"/>
    <w:rsid w:val="00A71A47"/>
    <w:rsid w:val="00A967FA"/>
    <w:rsid w:val="00AA769E"/>
    <w:rsid w:val="00AA79BA"/>
    <w:rsid w:val="00AB3306"/>
    <w:rsid w:val="00AE04A7"/>
    <w:rsid w:val="00B07A30"/>
    <w:rsid w:val="00B1349F"/>
    <w:rsid w:val="00B21DC6"/>
    <w:rsid w:val="00B331F1"/>
    <w:rsid w:val="00B75DB4"/>
    <w:rsid w:val="00B9538F"/>
    <w:rsid w:val="00BB276D"/>
    <w:rsid w:val="00BC29A6"/>
    <w:rsid w:val="00BD1347"/>
    <w:rsid w:val="00BE1496"/>
    <w:rsid w:val="00BF019F"/>
    <w:rsid w:val="00BF3607"/>
    <w:rsid w:val="00C0202B"/>
    <w:rsid w:val="00C2111B"/>
    <w:rsid w:val="00C34759"/>
    <w:rsid w:val="00C44FE8"/>
    <w:rsid w:val="00CB1400"/>
    <w:rsid w:val="00CD104A"/>
    <w:rsid w:val="00CF7956"/>
    <w:rsid w:val="00D00436"/>
    <w:rsid w:val="00D06A11"/>
    <w:rsid w:val="00D200AE"/>
    <w:rsid w:val="00D2356A"/>
    <w:rsid w:val="00D243E0"/>
    <w:rsid w:val="00D67D26"/>
    <w:rsid w:val="00D757B4"/>
    <w:rsid w:val="00D95AD7"/>
    <w:rsid w:val="00DA5183"/>
    <w:rsid w:val="00DE1F36"/>
    <w:rsid w:val="00DE2E89"/>
    <w:rsid w:val="00DF0CCC"/>
    <w:rsid w:val="00E10D64"/>
    <w:rsid w:val="00E32EDE"/>
    <w:rsid w:val="00E40AA8"/>
    <w:rsid w:val="00E71666"/>
    <w:rsid w:val="00E771AE"/>
    <w:rsid w:val="00E807CD"/>
    <w:rsid w:val="00E95AC5"/>
    <w:rsid w:val="00EB210B"/>
    <w:rsid w:val="00EC65BE"/>
    <w:rsid w:val="00F22897"/>
    <w:rsid w:val="00F53F7D"/>
    <w:rsid w:val="00F5498F"/>
    <w:rsid w:val="00F6593E"/>
    <w:rsid w:val="00F7647D"/>
    <w:rsid w:val="00F838D4"/>
    <w:rsid w:val="00FA2450"/>
    <w:rsid w:val="00FD538C"/>
    <w:rsid w:val="00FE1EE2"/>
    <w:rsid w:val="00FF0AF5"/>
    <w:rsid w:val="00FF618D"/>
    <w:rsid w:val="0290F60C"/>
    <w:rsid w:val="03B1982B"/>
    <w:rsid w:val="0D032F3F"/>
    <w:rsid w:val="0DBF5401"/>
    <w:rsid w:val="0FCC75B7"/>
    <w:rsid w:val="114C95C8"/>
    <w:rsid w:val="133BF68A"/>
    <w:rsid w:val="1C357C7E"/>
    <w:rsid w:val="1D1778C1"/>
    <w:rsid w:val="1E745FC4"/>
    <w:rsid w:val="20D40899"/>
    <w:rsid w:val="22A3CB42"/>
    <w:rsid w:val="27AA8C5D"/>
    <w:rsid w:val="3AC2CE52"/>
    <w:rsid w:val="3CC32BEE"/>
    <w:rsid w:val="43716587"/>
    <w:rsid w:val="47A56AE1"/>
    <w:rsid w:val="4B5E18C1"/>
    <w:rsid w:val="5101220A"/>
    <w:rsid w:val="5B0F720F"/>
    <w:rsid w:val="5DEB4DA4"/>
    <w:rsid w:val="63197604"/>
    <w:rsid w:val="65D8615C"/>
    <w:rsid w:val="6848A313"/>
    <w:rsid w:val="6B3508F6"/>
    <w:rsid w:val="71F2DE73"/>
    <w:rsid w:val="7844AD6A"/>
    <w:rsid w:val="7A4CE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A6E1"/>
  <w15:chartTrackingRefBased/>
  <w15:docId w15:val="{181D1B4B-A78B-42B7-BC0F-C40E35C2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2E6"/>
    <w:pPr>
      <w:spacing w:after="240" w:line="240" w:lineRule="auto"/>
    </w:pPr>
    <w:rPr>
      <w:rFonts w:ascii="NeueHaasGroteskText Pro" w:hAnsi="NeueHaasGroteskText Pro"/>
      <w:kern w:val="0"/>
      <w:sz w:val="18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2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2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2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2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2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2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76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76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2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2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2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2E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622E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2E6"/>
    <w:rPr>
      <w:rFonts w:ascii="NeueHaasGroteskText Pro" w:hAnsi="NeueHaasGroteskText Pro"/>
      <w:kern w:val="0"/>
      <w:sz w:val="18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622E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2E6"/>
    <w:rPr>
      <w:rFonts w:ascii="NeueHaasGroteskText Pro" w:hAnsi="NeueHaasGroteskText Pro"/>
      <w:kern w:val="0"/>
      <w:sz w:val="18"/>
      <w:szCs w:val="24"/>
      <w14:ligatures w14:val="none"/>
    </w:rPr>
  </w:style>
  <w:style w:type="paragraph" w:customStyle="1" w:styleId="marginB5">
    <w:name w:val="margin (B5)"/>
    <w:basedOn w:val="Normln"/>
    <w:uiPriority w:val="99"/>
    <w:rsid w:val="007622E6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cs="NeueHaasGroteskText Pro"/>
      <w:b/>
      <w:bCs/>
      <w:color w:val="0B0700"/>
      <w:sz w:val="14"/>
      <w:szCs w:val="14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7622E6"/>
  </w:style>
  <w:style w:type="paragraph" w:customStyle="1" w:styleId="bullets">
    <w:name w:val="bullets"/>
    <w:basedOn w:val="Normln"/>
    <w:qFormat/>
    <w:rsid w:val="007622E6"/>
    <w:pPr>
      <w:numPr>
        <w:numId w:val="1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Normln"/>
    <w:qFormat/>
    <w:rsid w:val="007622E6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customStyle="1" w:styleId="Footer1">
    <w:name w:val="Footer1"/>
    <w:basedOn w:val="marginB5"/>
    <w:qFormat/>
    <w:rsid w:val="007622E6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22E6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2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22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22E6"/>
    <w:rPr>
      <w:rFonts w:ascii="NeueHaasGroteskText Pro" w:hAnsi="NeueHaasGroteskText Pro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4C6"/>
    <w:rPr>
      <w:rFonts w:ascii="NeueHaasGroteskText Pro" w:hAnsi="NeueHaasGroteskText Pro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1C70FB"/>
    <w:pPr>
      <w:spacing w:after="0" w:line="240" w:lineRule="auto"/>
    </w:pPr>
    <w:rPr>
      <w:rFonts w:ascii="NeueHaasGroteskText Pro" w:hAnsi="NeueHaasGroteskText Pro"/>
      <w:kern w:val="0"/>
      <w:sz w:val="18"/>
      <w:szCs w:val="24"/>
      <w14:ligatures w14:val="none"/>
    </w:rPr>
  </w:style>
  <w:style w:type="character" w:styleId="Zmnka">
    <w:name w:val="Mention"/>
    <w:basedOn w:val="Standardnpsmoodstavce"/>
    <w:uiPriority w:val="99"/>
    <w:unhideWhenUsed/>
    <w:rsid w:val="00BB27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/dom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A3564EC0-ABA4-4F0F-AABA-42F7D2378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1025C-8A0E-490B-9C65-C5987DF69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AE446-BCDE-49E5-AABC-38A16FCAD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86A86-3889-463E-A1E3-C15678CAF52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Links>
    <vt:vector size="36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mailto:ondrej@greenbuddies.eu</vt:lpwstr>
      </vt:variant>
      <vt:variant>
        <vt:lpwstr/>
      </vt:variant>
      <vt:variant>
        <vt:i4>4325488</vt:i4>
      </vt:variant>
      <vt:variant>
        <vt:i4>3</vt:i4>
      </vt:variant>
      <vt:variant>
        <vt:i4>0</vt:i4>
      </vt:variant>
      <vt:variant>
        <vt:i4>5</vt:i4>
      </vt:variant>
      <vt:variant>
        <vt:lpwstr>mailto:jakub@greenbuddies.eu</vt:lpwstr>
      </vt:variant>
      <vt:variant>
        <vt:lpwstr/>
      </vt:variant>
      <vt:variant>
        <vt:i4>4325488</vt:i4>
      </vt:variant>
      <vt:variant>
        <vt:i4>0</vt:i4>
      </vt:variant>
      <vt:variant>
        <vt:i4>0</vt:i4>
      </vt:variant>
      <vt:variant>
        <vt:i4>5</vt:i4>
      </vt:variant>
      <vt:variant>
        <vt:lpwstr>mailto:jakub@greenbuddies.eu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Černá</dc:creator>
  <cp:keywords/>
  <dc:description/>
  <cp:lastModifiedBy>Vendula Pavlíčková</cp:lastModifiedBy>
  <cp:revision>34</cp:revision>
  <dcterms:created xsi:type="dcterms:W3CDTF">2025-09-24T12:01:00Z</dcterms:created>
  <dcterms:modified xsi:type="dcterms:W3CDTF">2025-09-25T07:14:00Z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etDate">
    <vt:lpwstr>2024-08-07T10:00:12Z</vt:lpwstr>
  </property>
  <property fmtid="{D5CDD505-2E9C-101B-9397-08002B2CF9AE}" pid="5" name="MSIP_Label_38939b85-7e40-4a1d-91e1-0e84c3b219d7_Method">
    <vt:lpwstr>Standard</vt:lpwstr>
  </property>
  <property fmtid="{D5CDD505-2E9C-101B-9397-08002B2CF9AE}" pid="6" name="MSIP_Label_38939b85-7e40-4a1d-91e1-0e84c3b219d7_Name">
    <vt:lpwstr>38939b85-7e40-4a1d-91e1-0e84c3b219d7</vt:lpwstr>
  </property>
  <property fmtid="{D5CDD505-2E9C-101B-9397-08002B2CF9AE}" pid="7" name="MSIP_Label_38939b85-7e40-4a1d-91e1-0e84c3b219d7_SiteId">
    <vt:lpwstr>3ad0376a-54d3-49a6-9e20-52de0a92fc89</vt:lpwstr>
  </property>
  <property fmtid="{D5CDD505-2E9C-101B-9397-08002B2CF9AE}" pid="8" name="MSIP_Label_38939b85-7e40-4a1d-91e1-0e84c3b219d7_ActionId">
    <vt:lpwstr>afab07b3-9a53-4cdf-bfad-483f6af64aeb</vt:lpwstr>
  </property>
  <property fmtid="{D5CDD505-2E9C-101B-9397-08002B2CF9AE}" pid="9" name="MSIP_Label_38939b85-7e40-4a1d-91e1-0e84c3b219d7_ContentBits">
    <vt:lpwstr>0</vt:lpwstr>
  </property>
  <property fmtid="{D5CDD505-2E9C-101B-9397-08002B2CF9AE}" pid="10" name="ContentTypeId">
    <vt:lpwstr>0x010100EE21AEF63623FE4F9A58CC6BACDC5B81</vt:lpwstr>
  </property>
</Properties>
</file>